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97" w:rsidRPr="00FF49C0" w:rsidRDefault="009D3697" w:rsidP="009D3697">
      <w:pPr>
        <w:tabs>
          <w:tab w:val="left" w:pos="9288"/>
        </w:tabs>
        <w:spacing w:after="0" w:line="240" w:lineRule="atLeast"/>
        <w:ind w:left="357"/>
        <w:jc w:val="center"/>
        <w:rPr>
          <w:rFonts w:eastAsia="Times New Roman" w:cs="Times New Roman"/>
          <w:b/>
          <w:noProof/>
          <w:szCs w:val="24"/>
          <w:lang w:eastAsia="ru-RU"/>
        </w:rPr>
      </w:pPr>
      <w:r w:rsidRPr="00FF49C0">
        <w:rPr>
          <w:rFonts w:eastAsia="Times New Roman" w:cs="Times New Roman"/>
          <w:b/>
          <w:noProof/>
          <w:szCs w:val="24"/>
          <w:lang w:eastAsia="ru-RU"/>
        </w:rPr>
        <w:t xml:space="preserve">Аннотация </w:t>
      </w:r>
    </w:p>
    <w:p w:rsidR="009D3697" w:rsidRPr="00FF49C0" w:rsidRDefault="009D3697" w:rsidP="009D3697">
      <w:pPr>
        <w:tabs>
          <w:tab w:val="left" w:pos="9288"/>
        </w:tabs>
        <w:spacing w:after="0" w:line="240" w:lineRule="atLeast"/>
        <w:ind w:left="357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 xml:space="preserve">к </w:t>
      </w:r>
      <w:r w:rsidRPr="00FF49C0">
        <w:rPr>
          <w:rFonts w:eastAsia="Times New Roman" w:cs="Times New Roman"/>
          <w:b/>
          <w:noProof/>
          <w:szCs w:val="24"/>
          <w:lang w:eastAsia="ru-RU"/>
        </w:rPr>
        <w:t xml:space="preserve">рабочей программы по </w:t>
      </w:r>
      <w:r>
        <w:rPr>
          <w:rFonts w:eastAsia="Times New Roman" w:cs="Times New Roman"/>
          <w:b/>
          <w:noProof/>
          <w:szCs w:val="24"/>
          <w:lang w:eastAsia="ru-RU"/>
        </w:rPr>
        <w:t>предмету «Химия»</w:t>
      </w:r>
    </w:p>
    <w:p w:rsidR="009D3697" w:rsidRDefault="000F30BD" w:rsidP="009D3697">
      <w:pPr>
        <w:tabs>
          <w:tab w:val="left" w:pos="9288"/>
        </w:tabs>
        <w:spacing w:after="0" w:line="240" w:lineRule="atLeast"/>
        <w:ind w:left="357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11</w:t>
      </w:r>
      <w:r w:rsidR="009D3697" w:rsidRPr="00FF49C0">
        <w:rPr>
          <w:rFonts w:eastAsia="Times New Roman" w:cs="Times New Roman"/>
          <w:b/>
          <w:noProof/>
          <w:szCs w:val="24"/>
          <w:lang w:eastAsia="ru-RU"/>
        </w:rPr>
        <w:t xml:space="preserve"> класс</w:t>
      </w:r>
    </w:p>
    <w:p w:rsidR="008E44FE" w:rsidRDefault="008E44FE" w:rsidP="009D3697">
      <w:pPr>
        <w:tabs>
          <w:tab w:val="left" w:pos="9288"/>
        </w:tabs>
        <w:spacing w:after="0" w:line="240" w:lineRule="atLeast"/>
        <w:ind w:left="357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(Базовый уровень)</w:t>
      </w:r>
    </w:p>
    <w:p w:rsidR="009D3697" w:rsidRDefault="009D3697" w:rsidP="009D3697">
      <w:pPr>
        <w:tabs>
          <w:tab w:val="left" w:pos="9288"/>
        </w:tabs>
        <w:spacing w:after="0" w:line="240" w:lineRule="atLeast"/>
        <w:ind w:left="357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Courier New"/>
          <w:szCs w:val="24"/>
        </w:rPr>
        <w:t>Рабочая программа предмета «Химия» составлена на основе:</w:t>
      </w:r>
    </w:p>
    <w:p w:rsidR="009D3697" w:rsidRDefault="009D3697" w:rsidP="009D3697">
      <w:pPr>
        <w:tabs>
          <w:tab w:val="left" w:pos="9288"/>
        </w:tabs>
        <w:spacing w:after="0" w:line="240" w:lineRule="atLeast"/>
        <w:ind w:left="357"/>
        <w:jc w:val="center"/>
        <w:rPr>
          <w:rFonts w:eastAsia="Times New Roman" w:cs="Times New Roman"/>
          <w:b/>
          <w:noProof/>
          <w:szCs w:val="24"/>
          <w:lang w:eastAsia="ru-RU"/>
        </w:rPr>
      </w:pPr>
    </w:p>
    <w:p w:rsidR="009D3697" w:rsidRPr="009D3697" w:rsidRDefault="009D3697" w:rsidP="009D3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D3697">
        <w:rPr>
          <w:rFonts w:eastAsia="Times New Roman" w:cs="Times New Roman"/>
          <w:szCs w:val="24"/>
          <w:lang w:eastAsia="ru-RU"/>
        </w:rPr>
        <w:t>Федерального закона «Об образовании в Российской Федерации» от 29.12.2012 года №273-ФЗ</w:t>
      </w:r>
    </w:p>
    <w:p w:rsidR="00933545" w:rsidRPr="00933545" w:rsidRDefault="00933545" w:rsidP="00933545">
      <w:pPr>
        <w:numPr>
          <w:ilvl w:val="0"/>
          <w:numId w:val="1"/>
        </w:numPr>
        <w:tabs>
          <w:tab w:val="left" w:pos="8475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33545">
        <w:rPr>
          <w:rFonts w:eastAsia="Times New Roman" w:cs="Times New Roman"/>
          <w:szCs w:val="24"/>
          <w:lang w:eastAsia="ru-RU"/>
        </w:rPr>
        <w:t>Федерального государственного образовательного стандарта среднего (полного) общего образования (утвержден приказом Министерства образования и науки Российской Федерации от 05.03.2004г. № 1089(с изменениями от 3 июня 2008 г., 31 августа, 19 октября 2009 г.),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(полного) общего</w:t>
      </w:r>
      <w:proofErr w:type="gramEnd"/>
      <w:r w:rsidRPr="00933545">
        <w:rPr>
          <w:rFonts w:eastAsia="Times New Roman" w:cs="Times New Roman"/>
          <w:szCs w:val="24"/>
          <w:lang w:eastAsia="ru-RU"/>
        </w:rPr>
        <w:t xml:space="preserve"> образования, утвержденного  приказом Министерства образования РФ от 05.03.2004г.№1089; с учетом  Примерной основной образовательной программы  среднег</w:t>
      </w:r>
      <w:proofErr w:type="gramStart"/>
      <w:r w:rsidRPr="00933545">
        <w:rPr>
          <w:rFonts w:eastAsia="Times New Roman" w:cs="Times New Roman"/>
          <w:szCs w:val="24"/>
          <w:lang w:eastAsia="ru-RU"/>
        </w:rPr>
        <w:t>о(</w:t>
      </w:r>
      <w:proofErr w:type="gramEnd"/>
      <w:r w:rsidRPr="00933545">
        <w:rPr>
          <w:rFonts w:eastAsia="Times New Roman" w:cs="Times New Roman"/>
          <w:szCs w:val="24"/>
          <w:lang w:eastAsia="ru-RU"/>
        </w:rPr>
        <w:t xml:space="preserve">полного) общего образования по химии. </w:t>
      </w:r>
    </w:p>
    <w:p w:rsidR="009D3697" w:rsidRPr="009D3697" w:rsidRDefault="009D3697" w:rsidP="009D3697">
      <w:pPr>
        <w:numPr>
          <w:ilvl w:val="0"/>
          <w:numId w:val="1"/>
        </w:numPr>
        <w:tabs>
          <w:tab w:val="left" w:pos="8475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9D3697">
        <w:rPr>
          <w:rFonts w:eastAsia="Times New Roman" w:cs="Times New Roman"/>
          <w:szCs w:val="24"/>
          <w:lang w:eastAsia="ru-RU"/>
        </w:rPr>
        <w:t xml:space="preserve">Действующих изменений в ФГОС ООО 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 приказ </w:t>
      </w:r>
      <w:proofErr w:type="spellStart"/>
      <w:r w:rsidRPr="009D3697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9D3697">
        <w:rPr>
          <w:rFonts w:eastAsia="Times New Roman" w:cs="Times New Roman"/>
          <w:szCs w:val="24"/>
          <w:lang w:eastAsia="ru-RU"/>
        </w:rPr>
        <w:t xml:space="preserve"> России от 29 декабря 2014 г. № 1644 и приказ от 31 декабря 2015 г. №1577</w:t>
      </w:r>
    </w:p>
    <w:p w:rsidR="009D3697" w:rsidRPr="009D3697" w:rsidRDefault="009D3697" w:rsidP="009D3697">
      <w:pPr>
        <w:numPr>
          <w:ilvl w:val="0"/>
          <w:numId w:val="1"/>
        </w:numPr>
        <w:spacing w:after="0" w:line="240" w:lineRule="auto"/>
        <w:contextualSpacing/>
        <w:jc w:val="both"/>
        <w:rPr>
          <w:szCs w:val="24"/>
        </w:rPr>
      </w:pPr>
      <w:r w:rsidRPr="009D3697">
        <w:rPr>
          <w:szCs w:val="24"/>
        </w:rPr>
        <w:t>СанПиНа 2.4.2.2821-10 "Санитарно-эпидемиологические требования к условиям и организации обучения в общеобразовательных учреждениях» (Постановление от 29.12.2010 г. №189 зарегистрировано в Минюсте России №19993 от 03.03.2011)</w:t>
      </w:r>
    </w:p>
    <w:p w:rsidR="009D3697" w:rsidRPr="009D3697" w:rsidRDefault="009D3697" w:rsidP="009D3697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szCs w:val="24"/>
        </w:rPr>
      </w:pPr>
      <w:r w:rsidRPr="009D3697">
        <w:rPr>
          <w:color w:val="000000"/>
          <w:szCs w:val="24"/>
          <w:shd w:val="clear" w:color="auto" w:fill="FFFFFF"/>
        </w:rPr>
        <w:t xml:space="preserve"> Приказа Министерства образования и науки РФ </w:t>
      </w:r>
      <w:r w:rsidRPr="009D3697">
        <w:rPr>
          <w:szCs w:val="24"/>
        </w:rPr>
        <w:t>№15 от 26.01.2017 г.</w:t>
      </w:r>
      <w:r w:rsidRPr="009D3697">
        <w:rPr>
          <w:color w:val="000000"/>
          <w:szCs w:val="24"/>
          <w:shd w:val="clear" w:color="auto" w:fill="FFFFFF"/>
        </w:rPr>
        <w:t xml:space="preserve">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9D3697" w:rsidRPr="009D3697" w:rsidRDefault="009D3697" w:rsidP="009D369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14"/>
        <w:contextualSpacing/>
        <w:jc w:val="both"/>
        <w:rPr>
          <w:szCs w:val="24"/>
        </w:rPr>
      </w:pPr>
      <w:r w:rsidRPr="009D3697">
        <w:rPr>
          <w:szCs w:val="24"/>
        </w:rPr>
        <w:t xml:space="preserve">Основной образовательной программы основного общего образования, утвержденной приказом директора </w:t>
      </w:r>
      <w:r w:rsidR="00B4183B">
        <w:rPr>
          <w:szCs w:val="24"/>
        </w:rPr>
        <w:t>МАОУ СОШ 14</w:t>
      </w:r>
      <w:r w:rsidRPr="009D3697">
        <w:rPr>
          <w:szCs w:val="24"/>
        </w:rPr>
        <w:t xml:space="preserve">   от  29.08.2014 года   №  281</w:t>
      </w:r>
    </w:p>
    <w:p w:rsidR="009D3697" w:rsidRPr="009D3697" w:rsidRDefault="009D3697" w:rsidP="009D3697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szCs w:val="24"/>
        </w:rPr>
      </w:pPr>
      <w:r w:rsidRPr="009D3697">
        <w:rPr>
          <w:szCs w:val="24"/>
        </w:rPr>
        <w:t xml:space="preserve">Учебного плана </w:t>
      </w:r>
      <w:r w:rsidR="00B4183B">
        <w:rPr>
          <w:szCs w:val="24"/>
        </w:rPr>
        <w:t>МАОУ СОШ 14</w:t>
      </w:r>
      <w:r w:rsidRPr="009D3697">
        <w:rPr>
          <w:szCs w:val="24"/>
        </w:rPr>
        <w:t xml:space="preserve"> на 2020-2021 учебный год (утвержден приказом директора </w:t>
      </w:r>
      <w:r w:rsidR="00B4183B">
        <w:rPr>
          <w:szCs w:val="24"/>
        </w:rPr>
        <w:t>МАОУ СОШ 14</w:t>
      </w:r>
      <w:r w:rsidRPr="009D3697">
        <w:rPr>
          <w:szCs w:val="24"/>
        </w:rPr>
        <w:t xml:space="preserve">  от 01.06.2020 года № 30)</w:t>
      </w:r>
    </w:p>
    <w:p w:rsidR="009D3697" w:rsidRDefault="009D3697" w:rsidP="009D3697">
      <w:pPr>
        <w:tabs>
          <w:tab w:val="left" w:pos="9288"/>
        </w:tabs>
        <w:spacing w:after="0" w:line="240" w:lineRule="atLeast"/>
        <w:ind w:left="357"/>
        <w:jc w:val="both"/>
        <w:rPr>
          <w:rFonts w:eastAsia="Times New Roman" w:cs="Times New Roman"/>
          <w:b/>
          <w:noProof/>
          <w:szCs w:val="24"/>
          <w:lang w:eastAsia="ru-RU"/>
        </w:rPr>
      </w:pPr>
    </w:p>
    <w:p w:rsidR="009D3697" w:rsidRDefault="009D3697" w:rsidP="00B4183B">
      <w:pPr>
        <w:shd w:val="clear" w:color="auto" w:fill="FFFFFF"/>
        <w:tabs>
          <w:tab w:val="left" w:pos="6390"/>
        </w:tabs>
        <w:spacing w:line="240" w:lineRule="atLeast"/>
        <w:contextualSpacing/>
        <w:jc w:val="both"/>
        <w:rPr>
          <w:szCs w:val="24"/>
        </w:rPr>
      </w:pPr>
      <w:r w:rsidRPr="009D3697">
        <w:rPr>
          <w:rStyle w:val="FontStyle37"/>
          <w:i w:val="0"/>
          <w:sz w:val="24"/>
          <w:szCs w:val="24"/>
        </w:rPr>
        <w:t>Место предмета в учебном плане</w:t>
      </w:r>
      <w:proofErr w:type="gramStart"/>
      <w:r w:rsidRPr="009D3697">
        <w:rPr>
          <w:szCs w:val="24"/>
        </w:rPr>
        <w:t xml:space="preserve"> П</w:t>
      </w:r>
      <w:proofErr w:type="gramEnd"/>
      <w:r w:rsidRPr="009D3697">
        <w:rPr>
          <w:szCs w:val="24"/>
        </w:rPr>
        <w:t xml:space="preserve">о учебному плану </w:t>
      </w:r>
      <w:r w:rsidR="00B4183B">
        <w:rPr>
          <w:szCs w:val="24"/>
        </w:rPr>
        <w:t xml:space="preserve">МАОУ СОШ 14 на 2020 - 2021 учебный год, </w:t>
      </w:r>
      <w:r w:rsidR="000F30BD">
        <w:rPr>
          <w:szCs w:val="24"/>
        </w:rPr>
        <w:t>в 11</w:t>
      </w:r>
      <w:r w:rsidR="008E44FE">
        <w:rPr>
          <w:szCs w:val="24"/>
        </w:rPr>
        <w:t xml:space="preserve"> классе – 34 часов, из расчета 1 час</w:t>
      </w:r>
      <w:r w:rsidRPr="009D3697">
        <w:rPr>
          <w:szCs w:val="24"/>
        </w:rPr>
        <w:t xml:space="preserve"> в неделю.</w:t>
      </w:r>
      <w:r w:rsidR="000F30BD">
        <w:rPr>
          <w:szCs w:val="24"/>
        </w:rPr>
        <w:t xml:space="preserve"> Практических работ – 3</w:t>
      </w:r>
      <w:r w:rsidR="008E44FE">
        <w:rPr>
          <w:szCs w:val="24"/>
        </w:rPr>
        <w:t>, Контрольных работ – 3</w:t>
      </w:r>
    </w:p>
    <w:p w:rsidR="009D3697" w:rsidRPr="009D3697" w:rsidRDefault="009D3697" w:rsidP="009D3697">
      <w:pPr>
        <w:tabs>
          <w:tab w:val="left" w:pos="0"/>
        </w:tabs>
        <w:spacing w:after="0" w:line="240" w:lineRule="auto"/>
        <w:ind w:hanging="142"/>
        <w:contextualSpacing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D3697">
        <w:rPr>
          <w:rFonts w:eastAsia="Times New Roman" w:cs="Times New Roman"/>
          <w:b/>
          <w:bCs/>
          <w:color w:val="000000"/>
          <w:szCs w:val="24"/>
          <w:lang w:eastAsia="ru-RU"/>
        </w:rPr>
        <w:t>Учебно-методический комплект:</w:t>
      </w:r>
    </w:p>
    <w:p w:rsidR="008E44FE" w:rsidRPr="008E44FE" w:rsidRDefault="008E44FE" w:rsidP="008E44FE">
      <w:pPr>
        <w:tabs>
          <w:tab w:val="left" w:pos="0"/>
        </w:tabs>
        <w:spacing w:after="0" w:line="240" w:lineRule="auto"/>
        <w:ind w:hanging="142"/>
        <w:contextualSpacing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8E44FE">
        <w:rPr>
          <w:rFonts w:eastAsia="Times New Roman" w:cs="Times New Roman"/>
          <w:bCs/>
          <w:color w:val="000000"/>
          <w:szCs w:val="24"/>
          <w:lang w:eastAsia="ru-RU"/>
        </w:rPr>
        <w:t>Учебно-методический комплект:</w:t>
      </w:r>
    </w:p>
    <w:p w:rsidR="000F30BD" w:rsidRPr="000F30BD" w:rsidRDefault="008E44FE" w:rsidP="000F30BD">
      <w:pPr>
        <w:pStyle w:val="a3"/>
        <w:tabs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/>
          <w:bCs/>
          <w:color w:val="000000"/>
          <w:szCs w:val="24"/>
        </w:rPr>
      </w:pPr>
      <w:r w:rsidRPr="000F30BD">
        <w:rPr>
          <w:rFonts w:ascii="Times New Roman" w:hAnsi="Times New Roman"/>
          <w:szCs w:val="24"/>
          <w:lang w:eastAsia="zh-CN"/>
        </w:rPr>
        <w:t>1.</w:t>
      </w:r>
      <w:r w:rsidR="000F30BD" w:rsidRPr="000F30BD">
        <w:rPr>
          <w:rFonts w:ascii="Times New Roman" w:hAnsi="Times New Roman"/>
          <w:bCs/>
          <w:color w:val="000000"/>
          <w:szCs w:val="24"/>
        </w:rPr>
        <w:t xml:space="preserve"> Учебно-методический комплект:</w:t>
      </w:r>
    </w:p>
    <w:p w:rsidR="000F30BD" w:rsidRPr="000F30BD" w:rsidRDefault="000F30BD" w:rsidP="000F30BD">
      <w:pPr>
        <w:tabs>
          <w:tab w:val="left" w:pos="540"/>
        </w:tabs>
        <w:suppressAutoHyphens/>
        <w:spacing w:after="0" w:line="240" w:lineRule="atLeast"/>
        <w:rPr>
          <w:rFonts w:eastAsia="Times New Roman" w:cs="Times New Roman"/>
          <w:szCs w:val="24"/>
          <w:lang w:eastAsia="zh-CN"/>
        </w:rPr>
      </w:pPr>
      <w:r w:rsidRPr="000F30BD">
        <w:rPr>
          <w:rFonts w:eastAsia="Times New Roman" w:cs="Times New Roman"/>
          <w:szCs w:val="24"/>
          <w:lang w:eastAsia="zh-CN"/>
        </w:rPr>
        <w:t>1.Программа  курса химии для 8 – 11 классов общеобразовательных учреждений. Габриелян О.С – М.: Дрофа, 2014.</w:t>
      </w:r>
    </w:p>
    <w:p w:rsidR="000F30BD" w:rsidRPr="000F30BD" w:rsidRDefault="000F30BD" w:rsidP="000F30BD">
      <w:pPr>
        <w:tabs>
          <w:tab w:val="left" w:pos="540"/>
        </w:tabs>
        <w:suppressAutoHyphens/>
        <w:spacing w:after="0" w:line="240" w:lineRule="atLeast"/>
        <w:rPr>
          <w:rFonts w:eastAsia="Times New Roman" w:cs="Times New Roman"/>
          <w:szCs w:val="24"/>
          <w:lang w:eastAsia="zh-CN"/>
        </w:rPr>
      </w:pPr>
      <w:r w:rsidRPr="000F30BD">
        <w:rPr>
          <w:rFonts w:eastAsia="Times New Roman" w:cs="Times New Roman"/>
          <w:szCs w:val="24"/>
          <w:lang w:eastAsia="zh-CN"/>
        </w:rPr>
        <w:t>2.Габриелян О.С. Химия. 11 класс: базовый уровень, учеб</w:t>
      </w:r>
      <w:proofErr w:type="gramStart"/>
      <w:r w:rsidRPr="000F30BD">
        <w:rPr>
          <w:rFonts w:eastAsia="Times New Roman" w:cs="Times New Roman"/>
          <w:szCs w:val="24"/>
          <w:lang w:eastAsia="zh-CN"/>
        </w:rPr>
        <w:t>.</w:t>
      </w:r>
      <w:proofErr w:type="gramEnd"/>
      <w:r w:rsidRPr="000F30BD">
        <w:rPr>
          <w:rFonts w:eastAsia="Times New Roman" w:cs="Times New Roman"/>
          <w:szCs w:val="24"/>
          <w:lang w:eastAsia="zh-CN"/>
        </w:rPr>
        <w:t xml:space="preserve"> </w:t>
      </w:r>
      <w:proofErr w:type="gramStart"/>
      <w:r w:rsidRPr="000F30BD">
        <w:rPr>
          <w:rFonts w:eastAsia="Times New Roman" w:cs="Times New Roman"/>
          <w:szCs w:val="24"/>
          <w:lang w:eastAsia="zh-CN"/>
        </w:rPr>
        <w:t>д</w:t>
      </w:r>
      <w:proofErr w:type="gramEnd"/>
      <w:r w:rsidRPr="000F30BD">
        <w:rPr>
          <w:rFonts w:eastAsia="Times New Roman" w:cs="Times New Roman"/>
          <w:szCs w:val="24"/>
          <w:lang w:eastAsia="zh-CN"/>
        </w:rPr>
        <w:t xml:space="preserve">ля </w:t>
      </w:r>
      <w:proofErr w:type="spellStart"/>
      <w:r w:rsidRPr="000F30BD">
        <w:rPr>
          <w:rFonts w:eastAsia="Times New Roman" w:cs="Times New Roman"/>
          <w:szCs w:val="24"/>
          <w:lang w:eastAsia="zh-CN"/>
        </w:rPr>
        <w:t>общеобразоват</w:t>
      </w:r>
      <w:proofErr w:type="spellEnd"/>
      <w:r w:rsidRPr="000F30BD">
        <w:rPr>
          <w:rFonts w:eastAsia="Times New Roman" w:cs="Times New Roman"/>
          <w:szCs w:val="24"/>
          <w:lang w:eastAsia="zh-CN"/>
        </w:rPr>
        <w:t>. учреждений. – М.: Дрофа, 2014.</w:t>
      </w:r>
    </w:p>
    <w:p w:rsidR="000F30BD" w:rsidRPr="000F30BD" w:rsidRDefault="000F30BD" w:rsidP="000F30BD">
      <w:pPr>
        <w:tabs>
          <w:tab w:val="left" w:pos="540"/>
        </w:tabs>
        <w:suppressAutoHyphens/>
        <w:spacing w:after="0" w:line="240" w:lineRule="atLeast"/>
        <w:rPr>
          <w:rFonts w:eastAsia="Times New Roman" w:cs="Times New Roman"/>
          <w:szCs w:val="24"/>
          <w:lang w:eastAsia="zh-CN"/>
        </w:rPr>
      </w:pPr>
      <w:r w:rsidRPr="000F30BD">
        <w:rPr>
          <w:rFonts w:eastAsia="Times New Roman" w:cs="Times New Roman"/>
          <w:szCs w:val="24"/>
          <w:lang w:eastAsia="zh-CN"/>
        </w:rPr>
        <w:t>3.Габриелян О.С., Берёзкин П.Н., Ушакова А.А. и др.  Контрольные и проверочные работы по химии. 11 класс – М.: Дрофа, 2014.</w:t>
      </w:r>
    </w:p>
    <w:p w:rsidR="009D3697" w:rsidRPr="009D3697" w:rsidRDefault="009D3697" w:rsidP="009D3697">
      <w:pPr>
        <w:pStyle w:val="Style26"/>
        <w:widowControl/>
        <w:spacing w:before="5" w:line="240" w:lineRule="auto"/>
        <w:jc w:val="both"/>
        <w:rPr>
          <w:rStyle w:val="FontStyle37"/>
          <w:i w:val="0"/>
          <w:sz w:val="24"/>
          <w:szCs w:val="24"/>
        </w:rPr>
      </w:pPr>
      <w:r w:rsidRPr="009D3697">
        <w:rPr>
          <w:rStyle w:val="FontStyle37"/>
          <w:i w:val="0"/>
          <w:sz w:val="24"/>
          <w:szCs w:val="24"/>
        </w:rPr>
        <w:t xml:space="preserve">Общая характеристика учебного предмета. </w:t>
      </w:r>
    </w:p>
    <w:p w:rsidR="009D3697" w:rsidRDefault="009D3697" w:rsidP="009D3697">
      <w:pPr>
        <w:pStyle w:val="Style26"/>
        <w:widowControl/>
        <w:spacing w:before="5" w:line="240" w:lineRule="auto"/>
        <w:ind w:firstLine="0"/>
        <w:jc w:val="both"/>
        <w:rPr>
          <w:rStyle w:val="FontStyle37"/>
          <w:i w:val="0"/>
          <w:sz w:val="24"/>
          <w:szCs w:val="24"/>
        </w:rPr>
      </w:pPr>
      <w:r w:rsidRPr="009D3697">
        <w:rPr>
          <w:rStyle w:val="FontStyle37"/>
          <w:i w:val="0"/>
          <w:sz w:val="24"/>
          <w:szCs w:val="24"/>
        </w:rPr>
        <w:t>Цели изучения предмета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Цели </w:t>
      </w:r>
      <w:r>
        <w:rPr>
          <w:rStyle w:val="c0"/>
          <w:color w:val="000000"/>
        </w:rPr>
        <w:t>изучения химии: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- </w:t>
      </w:r>
      <w:r>
        <w:rPr>
          <w:rStyle w:val="c0"/>
          <w:color w:val="000000"/>
        </w:rPr>
        <w:t>освоение важнейших знаний об основных понятиях и законах химии, химической символике;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lastRenderedPageBreak/>
        <w:t>- </w:t>
      </w:r>
      <w:r>
        <w:rPr>
          <w:rStyle w:val="c0"/>
          <w:color w:val="000000"/>
        </w:rPr>
        <w:t>овладение</w:t>
      </w:r>
      <w:r>
        <w:rPr>
          <w:rStyle w:val="c18"/>
          <w:b/>
          <w:bCs/>
          <w:color w:val="000000"/>
        </w:rPr>
        <w:t> </w:t>
      </w:r>
      <w:r>
        <w:rPr>
          <w:rStyle w:val="c0"/>
          <w:color w:val="000000"/>
        </w:rPr>
        <w:t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- </w:t>
      </w:r>
      <w:r>
        <w:rPr>
          <w:rStyle w:val="c0"/>
          <w:color w:val="000000"/>
        </w:rPr>
        <w:t>развитие</w:t>
      </w:r>
      <w:r>
        <w:rPr>
          <w:rStyle w:val="c18"/>
          <w:b/>
          <w:bCs/>
          <w:color w:val="000000"/>
        </w:rPr>
        <w:t> </w:t>
      </w:r>
      <w:r>
        <w:rPr>
          <w:rStyle w:val="c0"/>
          <w:color w:val="000000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Задачи: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сформировать знание основных понятий и законов химии;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воспитывать общечеловеческую культуру;</w:t>
      </w:r>
    </w:p>
    <w:p w:rsidR="009D3697" w:rsidRDefault="009D3697" w:rsidP="009D3697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учить наблюдать, применять полученные знания на практике.</w:t>
      </w:r>
    </w:p>
    <w:p w:rsidR="000F30BD" w:rsidRDefault="009D3697" w:rsidP="009D3697">
      <w:pPr>
        <w:spacing w:after="0"/>
        <w:jc w:val="both"/>
        <w:rPr>
          <w:rFonts w:cs="Times New Roman"/>
          <w:b/>
          <w:bCs/>
          <w:szCs w:val="24"/>
        </w:rPr>
      </w:pPr>
      <w:r w:rsidRPr="00BD6894">
        <w:rPr>
          <w:rFonts w:cs="Times New Roman"/>
          <w:b/>
          <w:bCs/>
          <w:szCs w:val="24"/>
        </w:rPr>
        <w:t>Планируемые результаты освоения учебного предмета</w:t>
      </w:r>
      <w:r w:rsidRPr="00BD6894">
        <w:rPr>
          <w:rStyle w:val="apple-converted-space"/>
          <w:b/>
          <w:bCs/>
        </w:rPr>
        <w:t> </w:t>
      </w:r>
      <w:r>
        <w:rPr>
          <w:rFonts w:cs="Times New Roman"/>
          <w:b/>
          <w:bCs/>
          <w:szCs w:val="24"/>
        </w:rPr>
        <w:t>«Химия</w:t>
      </w:r>
      <w:r w:rsidRPr="00BD6894">
        <w:rPr>
          <w:rFonts w:cs="Times New Roman"/>
          <w:b/>
          <w:bCs/>
          <w:szCs w:val="24"/>
        </w:rPr>
        <w:t xml:space="preserve">» </w:t>
      </w:r>
    </w:p>
    <w:p w:rsidR="000F30BD" w:rsidRPr="000F30BD" w:rsidRDefault="000F30BD" w:rsidP="000F30BD">
      <w:pPr>
        <w:spacing w:after="0" w:line="240" w:lineRule="atLeast"/>
        <w:rPr>
          <w:rFonts w:eastAsia="Times New Roman" w:cs="Times New Roman"/>
          <w:szCs w:val="24"/>
          <w:lang w:eastAsia="ru-RU" w:bidi="sa-IN"/>
        </w:rPr>
      </w:pPr>
      <w:r w:rsidRPr="000F30BD">
        <w:rPr>
          <w:rFonts w:eastAsia="Times New Roman" w:cs="Times New Roman"/>
          <w:szCs w:val="24"/>
          <w:lang w:eastAsia="ru-RU" w:bidi="sa-IN"/>
        </w:rPr>
        <w:t>Личностные результаты: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в трудовой сфере - готовность к осознанному выбору дальнейшей образовательной траектории;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в познавательной (когнитивной, интеллектуальной) сфере – мотивация учения, умение управлять своей познавательной деятельностью.</w:t>
      </w:r>
    </w:p>
    <w:p w:rsidR="00B4183B" w:rsidRDefault="000F30BD" w:rsidP="00B4183B">
      <w:pPr>
        <w:spacing w:after="0"/>
        <w:rPr>
          <w:rFonts w:eastAsia="Calibri" w:cs="Times New Roman"/>
          <w:szCs w:val="24"/>
        </w:rPr>
      </w:pPr>
      <w:proofErr w:type="spellStart"/>
      <w:r w:rsidRPr="000F30BD">
        <w:rPr>
          <w:rFonts w:eastAsia="Calibri" w:cs="Times New Roman"/>
          <w:szCs w:val="24"/>
        </w:rPr>
        <w:t>Метапредметные</w:t>
      </w:r>
      <w:proofErr w:type="spellEnd"/>
      <w:r w:rsidRPr="000F30BD">
        <w:rPr>
          <w:rFonts w:eastAsia="Calibri" w:cs="Times New Roman"/>
          <w:szCs w:val="24"/>
        </w:rPr>
        <w:t xml:space="preserve"> результаты: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0F30BD" w:rsidRPr="000F30BD" w:rsidRDefault="000F30BD" w:rsidP="00B4183B">
      <w:pPr>
        <w:shd w:val="clear" w:color="auto" w:fill="FFFFFF"/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использование различных источников для получения химической информации.</w:t>
      </w:r>
    </w:p>
    <w:p w:rsidR="000F30BD" w:rsidRPr="000F30BD" w:rsidRDefault="000F30BD" w:rsidP="000F30BD">
      <w:pPr>
        <w:spacing w:after="0" w:line="240" w:lineRule="auto"/>
        <w:rPr>
          <w:rFonts w:eastAsia="Times New Roman" w:cs="Times New Roman"/>
          <w:szCs w:val="24"/>
          <w:lang w:eastAsia="ru-RU" w:bidi="sa-IN"/>
        </w:rPr>
      </w:pPr>
      <w:r w:rsidRPr="000F30BD">
        <w:rPr>
          <w:rFonts w:eastAsia="Times New Roman" w:cs="Times New Roman"/>
          <w:szCs w:val="24"/>
          <w:lang w:eastAsia="ru-RU" w:bidi="sa-IN"/>
        </w:rPr>
        <w:t>Предметные результаты:</w:t>
      </w:r>
    </w:p>
    <w:p w:rsidR="000F30BD" w:rsidRPr="000F30BD" w:rsidRDefault="000F30BD" w:rsidP="00B4183B">
      <w:pPr>
        <w:shd w:val="clear" w:color="auto" w:fill="FFFFFF"/>
        <w:spacing w:after="125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F30BD">
        <w:rPr>
          <w:rFonts w:eastAsia="Times New Roman" w:cs="Times New Roman"/>
          <w:color w:val="000000"/>
          <w:szCs w:val="24"/>
          <w:lang w:eastAsia="ru-RU"/>
        </w:rPr>
        <w:t xml:space="preserve">давать определения изученных понятий: химический элемент, атом, ион, молекула, простые и сложные вещества, вещество, химическая формула, относительная атомная масса, относительная молекулярная масса, валентность, степень окисления, кристаллическая решетка, оксиды, кислоты, основания, соли, амфотерность, индикатор, периодический закон, периодическая таблица, изотопы, химическая связь, </w:t>
      </w:r>
      <w:proofErr w:type="spellStart"/>
      <w:r w:rsidRPr="000F30BD">
        <w:rPr>
          <w:rFonts w:eastAsia="Times New Roman" w:cs="Times New Roman"/>
          <w:color w:val="000000"/>
          <w:szCs w:val="24"/>
          <w:lang w:eastAsia="ru-RU"/>
        </w:rPr>
        <w:t>электроотрицательность</w:t>
      </w:r>
      <w:proofErr w:type="spellEnd"/>
      <w:r w:rsidRPr="000F30BD">
        <w:rPr>
          <w:rFonts w:eastAsia="Times New Roman" w:cs="Times New Roman"/>
          <w:color w:val="000000"/>
          <w:szCs w:val="24"/>
          <w:lang w:eastAsia="ru-RU"/>
        </w:rPr>
        <w:t>, химическая реакция, химическое уравнение, генетическая связь, окисление, восстановление, электролитическая диссоциация, скорость химической реакции;</w:t>
      </w:r>
      <w:proofErr w:type="gramEnd"/>
    </w:p>
    <w:p w:rsidR="000F30BD" w:rsidRPr="000F30BD" w:rsidRDefault="000F30BD" w:rsidP="00B4183B">
      <w:pPr>
        <w:shd w:val="clear" w:color="auto" w:fill="FFFFFF"/>
        <w:spacing w:after="125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описывать демонстрационные и самостоятельно проведенные химические эксперименты;</w:t>
      </w:r>
    </w:p>
    <w:p w:rsidR="000F30BD" w:rsidRPr="000F30BD" w:rsidRDefault="000F30BD" w:rsidP="00B4183B">
      <w:pPr>
        <w:shd w:val="clear" w:color="auto" w:fill="FFFFFF"/>
        <w:spacing w:after="125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описывать и различать изученные классы неорганических и органических соединений, простые и сложные вещества, химические реакции;</w:t>
      </w:r>
    </w:p>
    <w:p w:rsidR="000F30BD" w:rsidRPr="000F30BD" w:rsidRDefault="000F30BD" w:rsidP="00B4183B">
      <w:pPr>
        <w:shd w:val="clear" w:color="auto" w:fill="FFFFFF"/>
        <w:spacing w:after="125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классифицировать изученные объекты и явления;</w:t>
      </w:r>
    </w:p>
    <w:p w:rsidR="000F30BD" w:rsidRPr="000F30BD" w:rsidRDefault="000F30BD" w:rsidP="00B4183B">
      <w:pPr>
        <w:shd w:val="clear" w:color="auto" w:fill="FFFFFF"/>
        <w:spacing w:after="125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lastRenderedPageBreak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F30BD" w:rsidRPr="000F30BD" w:rsidRDefault="000F30BD" w:rsidP="00B4183B">
      <w:pPr>
        <w:shd w:val="clear" w:color="auto" w:fill="FFFFFF"/>
        <w:spacing w:after="125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0F30BD" w:rsidRPr="000F30BD" w:rsidRDefault="000F30BD" w:rsidP="00B4183B">
      <w:pPr>
        <w:shd w:val="clear" w:color="auto" w:fill="FFFFFF"/>
        <w:spacing w:after="125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моделировать строение атомов элементов 1-3 периодов, строение простых молекул.</w:t>
      </w:r>
    </w:p>
    <w:p w:rsidR="000F30BD" w:rsidRPr="000F30BD" w:rsidRDefault="000F30BD" w:rsidP="00B4183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2. В ценностно-ор</w:t>
      </w:r>
      <w:bookmarkStart w:id="0" w:name="_GoBack"/>
      <w:bookmarkEnd w:id="0"/>
      <w:r w:rsidRPr="000F30BD">
        <w:rPr>
          <w:rFonts w:eastAsia="Times New Roman" w:cs="Times New Roman"/>
          <w:color w:val="000000"/>
          <w:szCs w:val="24"/>
          <w:lang w:eastAsia="ru-RU"/>
        </w:rPr>
        <w:t>иентационной сфере:</w:t>
      </w: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- строить свое поведение в соответствии с принципами бережного отношения к природе.</w:t>
      </w: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3. В трудовой сфере:</w:t>
      </w: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- планировать и проводить химический эксперимент;</w:t>
      </w: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0F30BD" w:rsidRPr="000F30BD" w:rsidRDefault="000F30BD" w:rsidP="000F30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30BD">
        <w:rPr>
          <w:rFonts w:eastAsia="Times New Roman" w:cs="Times New Roman"/>
          <w:color w:val="000000"/>
          <w:szCs w:val="24"/>
          <w:lang w:eastAsia="ru-RU"/>
        </w:rPr>
        <w:t>4. В сфере безопасности жизнедеятельности:</w:t>
      </w:r>
    </w:p>
    <w:p w:rsidR="000F30BD" w:rsidRPr="000F30BD" w:rsidRDefault="000F30BD" w:rsidP="000F30BD">
      <w:pPr>
        <w:widowControl w:val="0"/>
        <w:tabs>
          <w:tab w:val="left" w:pos="800"/>
        </w:tabs>
        <w:spacing w:after="0" w:line="240" w:lineRule="auto"/>
        <w:ind w:right="567"/>
        <w:jc w:val="both"/>
        <w:rPr>
          <w:rFonts w:eastAsia="Calibri" w:cs="Times New Roman"/>
          <w:szCs w:val="24"/>
        </w:rPr>
      </w:pPr>
      <w:r w:rsidRPr="000F30BD">
        <w:rPr>
          <w:rFonts w:ascii="Calibri" w:eastAsia="Calibri" w:hAnsi="Calibri" w:cs="Times New Roman"/>
          <w:i/>
          <w:color w:val="231F20"/>
          <w:w w:val="110"/>
          <w:szCs w:val="24"/>
        </w:rPr>
        <w:t xml:space="preserve">- </w:t>
      </w:r>
      <w:r w:rsidRPr="000F30BD">
        <w:rPr>
          <w:rFonts w:eastAsia="Calibri" w:cs="Times New Roman"/>
          <w:i/>
          <w:color w:val="231F20"/>
          <w:w w:val="110"/>
          <w:szCs w:val="24"/>
        </w:rPr>
        <w:t xml:space="preserve">соблюдение </w:t>
      </w:r>
      <w:r w:rsidRPr="000F30BD">
        <w:rPr>
          <w:rFonts w:eastAsia="Calibri" w:cs="Times New Roman"/>
          <w:color w:val="231F20"/>
          <w:w w:val="110"/>
          <w:szCs w:val="24"/>
        </w:rPr>
        <w:t>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  <w:r w:rsidRPr="000F30BD">
        <w:rPr>
          <w:rFonts w:eastAsia="Calibri" w:cs="Times New Roman"/>
          <w:color w:val="231F20"/>
          <w:spacing w:val="-19"/>
          <w:w w:val="110"/>
          <w:szCs w:val="24"/>
        </w:rPr>
        <w:t xml:space="preserve"> </w:t>
      </w:r>
      <w:r w:rsidRPr="000F30BD">
        <w:rPr>
          <w:rFonts w:eastAsia="Calibri" w:cs="Times New Roman"/>
          <w:color w:val="231F20"/>
          <w:w w:val="110"/>
          <w:szCs w:val="24"/>
        </w:rPr>
        <w:t>оборудованием.</w:t>
      </w:r>
    </w:p>
    <w:p w:rsidR="009D3697" w:rsidRPr="000F30BD" w:rsidRDefault="009D3697" w:rsidP="000F30BD">
      <w:pPr>
        <w:rPr>
          <w:rFonts w:cs="Times New Roman"/>
          <w:szCs w:val="24"/>
        </w:rPr>
      </w:pPr>
    </w:p>
    <w:sectPr w:rsidR="009D3697" w:rsidRPr="000F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15E"/>
    <w:multiLevelType w:val="multilevel"/>
    <w:tmpl w:val="F3A2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407B"/>
    <w:multiLevelType w:val="hybridMultilevel"/>
    <w:tmpl w:val="CFDCE50E"/>
    <w:lvl w:ilvl="0" w:tplc="DA126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4">
    <w:nsid w:val="3D995275"/>
    <w:multiLevelType w:val="hybridMultilevel"/>
    <w:tmpl w:val="E1A4E90A"/>
    <w:lvl w:ilvl="0" w:tplc="EDDCBF0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6E6F"/>
    <w:multiLevelType w:val="hybridMultilevel"/>
    <w:tmpl w:val="C482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97"/>
    <w:rsid w:val="000F30BD"/>
    <w:rsid w:val="00585016"/>
    <w:rsid w:val="008C7EA1"/>
    <w:rsid w:val="008E44FE"/>
    <w:rsid w:val="00933545"/>
    <w:rsid w:val="009D3697"/>
    <w:rsid w:val="00B4183B"/>
    <w:rsid w:val="00B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9D369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9D3697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D3697"/>
  </w:style>
  <w:style w:type="paragraph" w:customStyle="1" w:styleId="c49">
    <w:name w:val="c49"/>
    <w:basedOn w:val="a"/>
    <w:rsid w:val="009D36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9D3697"/>
  </w:style>
  <w:style w:type="character" w:customStyle="1" w:styleId="c0">
    <w:name w:val="c0"/>
    <w:basedOn w:val="a0"/>
    <w:rsid w:val="009D3697"/>
  </w:style>
  <w:style w:type="paragraph" w:styleId="a3">
    <w:name w:val="List Paragraph"/>
    <w:basedOn w:val="a"/>
    <w:uiPriority w:val="1"/>
    <w:qFormat/>
    <w:rsid w:val="000F30BD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9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9D369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9D3697"/>
    <w:pPr>
      <w:widowControl w:val="0"/>
      <w:autoSpaceDE w:val="0"/>
      <w:autoSpaceDN w:val="0"/>
      <w:adjustRightInd w:val="0"/>
      <w:spacing w:after="0" w:line="228" w:lineRule="exact"/>
      <w:ind w:firstLine="2976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D3697"/>
  </w:style>
  <w:style w:type="paragraph" w:customStyle="1" w:styleId="c49">
    <w:name w:val="c49"/>
    <w:basedOn w:val="a"/>
    <w:rsid w:val="009D36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9D3697"/>
  </w:style>
  <w:style w:type="character" w:customStyle="1" w:styleId="c0">
    <w:name w:val="c0"/>
    <w:basedOn w:val="a0"/>
    <w:rsid w:val="009D3697"/>
  </w:style>
  <w:style w:type="paragraph" w:styleId="a3">
    <w:name w:val="List Paragraph"/>
    <w:basedOn w:val="a"/>
    <w:uiPriority w:val="1"/>
    <w:qFormat/>
    <w:rsid w:val="000F30BD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dcterms:created xsi:type="dcterms:W3CDTF">2020-12-01T08:12:00Z</dcterms:created>
  <dcterms:modified xsi:type="dcterms:W3CDTF">2020-12-01T08:12:00Z</dcterms:modified>
</cp:coreProperties>
</file>